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E411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Système d’évacuation pour bâtiments soumis à des exigences particulières </w:t>
      </w:r>
      <w:proofErr w:type="spellStart"/>
      <w:r w:rsidRPr="00E41F85">
        <w:rPr>
          <w:lang w:val="fr-BE"/>
        </w:rPr>
        <w:t>conçernant</w:t>
      </w:r>
      <w:proofErr w:type="spellEnd"/>
      <w:r w:rsidRPr="00E41F85">
        <w:rPr>
          <w:lang w:val="fr-BE"/>
        </w:rPr>
        <w:t xml:space="preserve"> la nuisance sonore.  Il comprend des tuyaux et des raccords en polyéthylène alourdi, des fixations adaptées et des matériaux d’isolation phonique.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8A5169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matériaux </w:t>
      </w:r>
      <w:proofErr w:type="spellStart"/>
      <w:r w:rsidRPr="00E41F85">
        <w:rPr>
          <w:lang w:val="fr-BE"/>
        </w:rPr>
        <w:t>insonorisants</w:t>
      </w:r>
      <w:proofErr w:type="spellEnd"/>
      <w:r w:rsidRPr="00E41F85">
        <w:rPr>
          <w:lang w:val="fr-BE"/>
        </w:rPr>
        <w:t xml:space="preserve"> afin de diminuer le risque de transmission de bruits solidiens</w:t>
      </w:r>
      <w:r w:rsidR="00444B9B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E41F85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A04040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tuyaux sont fabriqués en PE-S2</w:t>
      </w:r>
      <w:r w:rsidR="00A04040" w:rsidRPr="00E41F85">
        <w:rPr>
          <w:lang w:val="fr-BE"/>
        </w:rPr>
        <w:t>.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Ils sont disponibles en longueurs de 3m pour les diamètres suivantes, avec un épaisseur de paroi minimal de</w:t>
      </w:r>
      <w:r w:rsidR="00A04040" w:rsidRPr="00E41F85">
        <w:rPr>
          <w:lang w:val="fr-BE"/>
        </w:rPr>
        <w:t>: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</w:t>
            </w:r>
            <w:r w:rsidR="00E41F85">
              <w:t>ètre</w:t>
            </w:r>
            <w:proofErr w:type="spellEnd"/>
            <w:r>
              <w:t xml:space="preserve"> (mm)</w:t>
            </w:r>
          </w:p>
        </w:tc>
        <w:tc>
          <w:tcPr>
            <w:tcW w:w="2949" w:type="dxa"/>
          </w:tcPr>
          <w:p w:rsidR="00685B7E" w:rsidRDefault="00E41F85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 w:rsidR="00685B7E">
              <w:t xml:space="preserve">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inscriptions suivantes doivent figurer sur les tuyaux : marque, diamètre, fabricant</w:t>
      </w:r>
      <w:r w:rsidR="00685B7E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en PE-S2 ont la même épaisseur de paroi que les tuyaux.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Afin d’atténuer le niveau sonore, aux changements de direction du tracé d’évacuation, les pièces de raccordement sont munies dans les zones d’impact de nervures absorbantes.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685B7E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selon le procédé d’injection</w:t>
      </w:r>
      <w:r w:rsidR="008B6BB6" w:rsidRPr="00E41F85">
        <w:rPr>
          <w:lang w:val="fr-BE"/>
        </w:rPr>
        <w:t>.</w:t>
      </w:r>
    </w:p>
    <w:p w:rsidR="008B6BB6" w:rsidRPr="00D06139" w:rsidRDefault="00E41F85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685B7E" w:rsidRDefault="00E41F8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Soudures</w:t>
      </w:r>
      <w:proofErr w:type="spellEnd"/>
      <w:r>
        <w:t xml:space="preserve"> au </w:t>
      </w:r>
      <w:proofErr w:type="spellStart"/>
      <w:r>
        <w:t>miroir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lastRenderedPageBreak/>
        <w:t>Convenable pour tou</w:t>
      </w:r>
      <w:r>
        <w:rPr>
          <w:lang w:val="fr-BE"/>
        </w:rPr>
        <w:t>s</w:t>
      </w:r>
      <w:r w:rsidRPr="00E41F85">
        <w:rPr>
          <w:lang w:val="fr-BE"/>
        </w:rPr>
        <w:t xml:space="preserve"> les diamètres</w:t>
      </w:r>
      <w:r w:rsidR="00F0523A" w:rsidRPr="00E41F85">
        <w:rPr>
          <w:lang w:val="fr-BE"/>
        </w:rPr>
        <w:t>.</w:t>
      </w:r>
    </w:p>
    <w:p w:rsidR="00F0523A" w:rsidRDefault="00E41F85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à </w:t>
      </w:r>
      <w:proofErr w:type="spellStart"/>
      <w:r>
        <w:t>souder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Pour l’assemblage des tuyaux et/ou raccords où une soudure à miroir n’est pas possible.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manchons à souder sont en PE-</w:t>
      </w:r>
      <w:r w:rsidR="00425B88">
        <w:rPr>
          <w:lang w:val="fr-BE"/>
        </w:rPr>
        <w:t xml:space="preserve">HD </w:t>
      </w:r>
      <w:r w:rsidRPr="00E41F85">
        <w:rPr>
          <w:lang w:val="fr-BE"/>
        </w:rPr>
        <w:t xml:space="preserve">et munis d’une résistance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Les manchons sont munis d’une bague interne faisant office de butée pour les tuyaux/raccords. Cette bague est amovible afin de pouvoir faire coulisser le manchon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. 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Tous les manchons </w:t>
      </w:r>
      <w:proofErr w:type="spellStart"/>
      <w:r w:rsidRPr="00E41F85">
        <w:rPr>
          <w:lang w:val="fr-BE"/>
        </w:rPr>
        <w:t>éléctriques</w:t>
      </w:r>
      <w:proofErr w:type="spellEnd"/>
      <w:r w:rsidRPr="00E41F85">
        <w:rPr>
          <w:lang w:val="fr-BE"/>
        </w:rPr>
        <w:t xml:space="preserve"> sont pourvus d’un </w:t>
      </w:r>
      <w:proofErr w:type="spellStart"/>
      <w:r w:rsidRPr="00E41F85">
        <w:rPr>
          <w:lang w:val="fr-BE"/>
        </w:rPr>
        <w:t>temoin</w:t>
      </w:r>
      <w:proofErr w:type="spellEnd"/>
      <w:r w:rsidRPr="00E41F85">
        <w:rPr>
          <w:lang w:val="fr-BE"/>
        </w:rPr>
        <w:t xml:space="preserve"> de soudure qui confirme que le </w:t>
      </w:r>
      <w:proofErr w:type="spellStart"/>
      <w:r w:rsidRPr="00E41F85">
        <w:rPr>
          <w:lang w:val="fr-BE"/>
        </w:rPr>
        <w:t>procedé</w:t>
      </w:r>
      <w:proofErr w:type="spellEnd"/>
      <w:r w:rsidRPr="00E41F85">
        <w:rPr>
          <w:lang w:val="fr-BE"/>
        </w:rPr>
        <w:t xml:space="preserve"> de soudure a réussi.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Convenable pour tous les diamètres</w:t>
      </w:r>
      <w:r w:rsidR="00F0523A" w:rsidRPr="00E41F85">
        <w:rPr>
          <w:lang w:val="fr-BE"/>
        </w:rPr>
        <w:t>.</w:t>
      </w:r>
    </w:p>
    <w:p w:rsidR="00F0523A" w:rsidRDefault="00E875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:rsidR="00F0523A" w:rsidRPr="001A64CF" w:rsidRDefault="00E41F85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bookmarkStart w:id="0" w:name="_Hlk34838780"/>
      <w:r w:rsidRPr="001A64CF">
        <w:rPr>
          <w:lang w:val="fr-BE"/>
        </w:rPr>
        <w:t>d’un diamètre de</w:t>
      </w:r>
      <w:r w:rsidR="00FD410F" w:rsidRPr="001A64CF">
        <w:rPr>
          <w:lang w:val="fr-BE"/>
        </w:rPr>
        <w:t xml:space="preserve"> 56 mm </w:t>
      </w:r>
      <w:r w:rsidRPr="001A64CF">
        <w:rPr>
          <w:lang w:val="fr-BE"/>
        </w:rPr>
        <w:t>jusqu’ à</w:t>
      </w:r>
      <w:r w:rsidR="00FD410F" w:rsidRPr="001A64CF">
        <w:rPr>
          <w:lang w:val="fr-BE"/>
        </w:rPr>
        <w:t xml:space="preserve"> 63 mm</w:t>
      </w:r>
      <w:bookmarkEnd w:id="0"/>
      <w:r w:rsidR="00FD410F" w:rsidRPr="001A64CF">
        <w:rPr>
          <w:lang w:val="fr-BE"/>
        </w:rPr>
        <w:t>,</w:t>
      </w:r>
      <w:r w:rsidR="00F0523A" w:rsidRPr="001A64CF">
        <w:rPr>
          <w:lang w:val="fr-BE"/>
        </w:rPr>
        <w:t xml:space="preserve"> </w:t>
      </w:r>
      <w:r w:rsidRPr="00E41F85">
        <w:rPr>
          <w:lang w:val="fr-BE"/>
        </w:rPr>
        <w:t>avec un longueur maximal de</w:t>
      </w:r>
      <w:r w:rsidRPr="001A64CF">
        <w:rPr>
          <w:lang w:val="fr-BE"/>
        </w:rPr>
        <w:t xml:space="preserve"> </w:t>
      </w:r>
      <w:r w:rsidR="00F0523A" w:rsidRPr="001A64CF">
        <w:rPr>
          <w:lang w:val="fr-BE"/>
        </w:rPr>
        <w:t>3m</w:t>
      </w:r>
      <w:r w:rsidR="00FD410F" w:rsidRPr="001A64CF">
        <w:rPr>
          <w:lang w:val="fr-BE"/>
        </w:rPr>
        <w:t xml:space="preserve">, </w:t>
      </w:r>
      <w:r w:rsidR="001A64CF">
        <w:rPr>
          <w:lang w:val="fr-BE"/>
        </w:rPr>
        <w:t>un manchon de dilatation court est utilisé</w:t>
      </w:r>
      <w:r w:rsidR="00FD410F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E41F85" w:rsidP="00FD410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r w:rsidR="001A64CF" w:rsidRPr="001A64CF">
        <w:rPr>
          <w:lang w:val="fr-BE"/>
        </w:rPr>
        <w:t xml:space="preserve">d’un diamètre de </w:t>
      </w:r>
      <w:r w:rsidR="001A64CF">
        <w:rPr>
          <w:lang w:val="fr-BE"/>
        </w:rPr>
        <w:t>75</w:t>
      </w:r>
      <w:r w:rsidR="001A64CF" w:rsidRPr="001A64CF">
        <w:rPr>
          <w:lang w:val="fr-BE"/>
        </w:rPr>
        <w:t xml:space="preserve"> mm jusqu’ à </w:t>
      </w:r>
      <w:r w:rsidR="001A64CF">
        <w:rPr>
          <w:lang w:val="fr-BE"/>
        </w:rPr>
        <w:t>160</w:t>
      </w:r>
      <w:r w:rsidR="001A64CF" w:rsidRPr="001A64CF">
        <w:rPr>
          <w:lang w:val="fr-BE"/>
        </w:rPr>
        <w:t xml:space="preserve"> mm inclus</w:t>
      </w:r>
      <w:r w:rsidR="00FD410F" w:rsidRPr="001A64CF">
        <w:rPr>
          <w:lang w:val="fr-BE"/>
        </w:rPr>
        <w:t xml:space="preserve">, </w:t>
      </w:r>
      <w:r w:rsidR="001A64CF" w:rsidRPr="001A64CF">
        <w:rPr>
          <w:lang w:val="fr-BE"/>
        </w:rPr>
        <w:t xml:space="preserve">avec un longueur maximal de </w:t>
      </w:r>
      <w:r w:rsidR="00FD410F" w:rsidRPr="001A64CF">
        <w:rPr>
          <w:lang w:val="fr-BE"/>
        </w:rPr>
        <w:t xml:space="preserve">6m, </w:t>
      </w:r>
      <w:r w:rsidR="001A64CF">
        <w:rPr>
          <w:lang w:val="fr-BE"/>
        </w:rPr>
        <w:t>un manchon de dilatation long est utilisé</w:t>
      </w:r>
      <w:r w:rsidR="00FD410F" w:rsidRPr="001A64CF">
        <w:rPr>
          <w:lang w:val="fr-BE"/>
        </w:rPr>
        <w:t>.</w:t>
      </w:r>
    </w:p>
    <w:p w:rsidR="00F0523A" w:rsidRPr="001A64CF" w:rsidRDefault="00F0523A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courts sont fabriqués en polypropylène (PP) et sont équipés d’ une bague à griffes en acier inoxydable et deux joints à lèvres en EPDM</w:t>
      </w:r>
      <w:r w:rsidR="00F0523A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longs sont fabriqués en PE-S2 et disposent d’un corps d’emboîtement prolongé et d’une échelle de température pour déterminer la profondeur d’emboîtement</w:t>
      </w:r>
      <w:r w:rsidR="00FD410F" w:rsidRPr="001A64CF">
        <w:rPr>
          <w:lang w:val="fr-BE"/>
        </w:rPr>
        <w:t>.</w:t>
      </w:r>
    </w:p>
    <w:p w:rsidR="00FD410F" w:rsidRPr="00D06139" w:rsidRDefault="001A64C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Fixations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 en EPDM, conçue pour éviter que les performances acoustiques solidiens diminuent à cause d’une compression élevée de la doublure en EPDM.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colliers disposent d’une manchon avec filetage intérieure M10 et filetage extérieure ½ ".  Pour réaliser un support coulissant, les colliers sont raccordés à une bride de fixation galvanisée à l’aide d’ une tige M10.  Pour réaliser un point fixe, les colliers sont raccordés à une bride de fixation galvanisée à l’aide d’ une tige ½ ".</w:t>
      </w:r>
    </w:p>
    <w:p w:rsidR="00F0523A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lastRenderedPageBreak/>
        <w:t xml:space="preserve">Les colliers, utilisés pour créer un point fixe sur une manchon de dilatation d’un diamètre 160 mm, sont munis d’une </w:t>
      </w:r>
      <w:proofErr w:type="spellStart"/>
      <w:r w:rsidRPr="001A64CF">
        <w:rPr>
          <w:lang w:val="fr-BE"/>
        </w:rPr>
        <w:t>machon</w:t>
      </w:r>
      <w:proofErr w:type="spellEnd"/>
      <w:r w:rsidRPr="001A64CF">
        <w:rPr>
          <w:lang w:val="fr-BE"/>
        </w:rPr>
        <w:t xml:space="preserve"> avec filetage intérieure 1".  Ils sont raccordés à une bride de fixation galvanisée à l’aide une tige 1”</w:t>
      </w:r>
      <w:r w:rsidR="00FD410F" w:rsidRPr="001A64CF">
        <w:rPr>
          <w:lang w:val="fr-BE"/>
        </w:rPr>
        <w:t>.</w:t>
      </w:r>
    </w:p>
    <w:p w:rsidR="008B6BB6" w:rsidRPr="00D06139" w:rsidRDefault="001A64CF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p w:rsidR="008B6BB6" w:rsidRPr="001A64CF" w:rsidRDefault="001A64CF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Polyéthylène de haute densité (PE-</w:t>
      </w:r>
      <w:proofErr w:type="spellStart"/>
      <w:r w:rsidRPr="001A64CF">
        <w:rPr>
          <w:lang w:val="fr-BE"/>
        </w:rPr>
        <w:t>hd</w:t>
      </w:r>
      <w:proofErr w:type="spellEnd"/>
      <w:r w:rsidRPr="001A64CF">
        <w:rPr>
          <w:lang w:val="fr-BE"/>
        </w:rPr>
        <w:t xml:space="preserve">) alourdi à l’aide de sulfate de </w:t>
      </w:r>
      <w:proofErr w:type="spellStart"/>
      <w:r w:rsidRPr="001A64CF">
        <w:rPr>
          <w:lang w:val="fr-BE"/>
        </w:rPr>
        <w:t>barium</w:t>
      </w:r>
      <w:proofErr w:type="spellEnd"/>
      <w:r w:rsidRPr="001A64CF">
        <w:rPr>
          <w:lang w:val="fr-BE"/>
        </w:rPr>
        <w:t>: PE-S2</w:t>
      </w:r>
      <w:r w:rsidR="008B6BB6" w:rsidRPr="001A64CF">
        <w:rPr>
          <w:lang w:val="fr-BE"/>
        </w:rPr>
        <w:t>.</w:t>
      </w:r>
    </w:p>
    <w:p w:rsidR="008B6BB6" w:rsidRPr="001A64CF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Masse </w:t>
            </w:r>
            <w:proofErr w:type="spellStart"/>
            <w:r>
              <w:t>spécifique</w:t>
            </w:r>
            <w:proofErr w:type="spellEnd"/>
            <w:r w:rsidR="008B6BB6">
              <w:t xml:space="preserve">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</w:t>
            </w:r>
            <w:r w:rsidR="001A64CF">
              <w:t>lasticité</w:t>
            </w:r>
            <w:proofErr w:type="spellEnd"/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Conductivité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 w:rsidR="00FD410F"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FD410F">
              <w:rPr>
                <w:lang w:val="nl-BE"/>
              </w:rPr>
              <w:t xml:space="preserve"> </w:t>
            </w:r>
            <w:r>
              <w:rPr>
                <w:lang w:val="nl-BE"/>
              </w:rPr>
              <w:t>à</w:t>
            </w:r>
            <w:r w:rsidR="00FD410F" w:rsidRPr="00FD410F">
              <w:rPr>
                <w:lang w:val="nl-BE"/>
              </w:rPr>
              <w:t xml:space="preserve">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1A64CF">
              <w:t>à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maximale de pointe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RPr="00425B88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</w:t>
            </w:r>
          </w:p>
        </w:tc>
        <w:tc>
          <w:tcPr>
            <w:tcW w:w="4702" w:type="dxa"/>
          </w:tcPr>
          <w:p w:rsidR="00FD410F" w:rsidRPr="001A64CF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1A64CF">
              <w:rPr>
                <w:lang w:val="fr-BE"/>
              </w:rPr>
              <w:t>0,17 mm/</w:t>
            </w:r>
            <w:proofErr w:type="spellStart"/>
            <w:r w:rsidRPr="001A64CF">
              <w:rPr>
                <w:lang w:val="fr-BE"/>
              </w:rPr>
              <w:t>mK</w:t>
            </w:r>
            <w:proofErr w:type="spellEnd"/>
            <w:r w:rsidRPr="001A64CF">
              <w:rPr>
                <w:lang w:val="fr-BE"/>
              </w:rPr>
              <w:t xml:space="preserve"> (</w:t>
            </w:r>
            <w:r w:rsidR="001A64CF" w:rsidRPr="001A64CF">
              <w:rPr>
                <w:lang w:val="fr-BE"/>
              </w:rPr>
              <w:t>entre</w:t>
            </w:r>
            <w:r w:rsidRPr="001A64CF">
              <w:rPr>
                <w:lang w:val="fr-BE"/>
              </w:rPr>
              <w:t xml:space="preserve"> 20°C e</w:t>
            </w:r>
            <w:r w:rsidR="001A64CF" w:rsidRPr="001A64CF">
              <w:rPr>
                <w:lang w:val="fr-BE"/>
              </w:rPr>
              <w:t>t</w:t>
            </w:r>
            <w:r w:rsidRPr="001A64CF">
              <w:rPr>
                <w:lang w:val="fr-BE"/>
              </w:rPr>
              <w:t xml:space="preserve"> 60°C)</w:t>
            </w:r>
          </w:p>
        </w:tc>
      </w:tr>
    </w:tbl>
    <w:p w:rsidR="008A5169" w:rsidRPr="00D06139" w:rsidRDefault="001A64CF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Compatibilité</w:t>
      </w:r>
      <w:proofErr w:type="spellEnd"/>
    </w:p>
    <w:p w:rsidR="001A64CF" w:rsidRPr="00214874" w:rsidRDefault="001A64CF" w:rsidP="001A64CF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lang w:val="en-US"/>
        </w:rPr>
      </w:pPr>
      <w:r w:rsidRPr="001A64CF">
        <w:rPr>
          <w:rFonts w:ascii="Arial" w:hAnsi="Arial"/>
          <w:u w:val="none"/>
          <w:lang w:val="fr-BE"/>
        </w:rPr>
        <w:t>Ce système d’évacuation peut être combiné avec le système d’évacuation PE-</w:t>
      </w:r>
      <w:proofErr w:type="spellStart"/>
      <w:r w:rsidRPr="001A64CF">
        <w:rPr>
          <w:rFonts w:ascii="Arial" w:hAnsi="Arial"/>
          <w:u w:val="none"/>
          <w:lang w:val="fr-BE"/>
        </w:rPr>
        <w:t>hd</w:t>
      </w:r>
      <w:proofErr w:type="spellEnd"/>
      <w:r w:rsidRPr="001A64CF">
        <w:rPr>
          <w:rFonts w:ascii="Arial" w:hAnsi="Arial"/>
          <w:u w:val="none"/>
          <w:lang w:val="fr-BE"/>
        </w:rPr>
        <w:t xml:space="preserve"> du même fabricant.  Les diamètres extérieures 56 mm à 110 m et 160 mm sont </w:t>
      </w:r>
      <w:proofErr w:type="spellStart"/>
      <w:r w:rsidRPr="001A64CF">
        <w:rPr>
          <w:rFonts w:ascii="Arial" w:hAnsi="Arial"/>
          <w:u w:val="none"/>
          <w:lang w:val="fr-BE"/>
        </w:rPr>
        <w:t>égals</w:t>
      </w:r>
      <w:proofErr w:type="spellEnd"/>
      <w:r w:rsidRPr="001A64CF">
        <w:rPr>
          <w:rFonts w:ascii="Arial" w:hAnsi="Arial"/>
          <w:u w:val="none"/>
          <w:lang w:val="fr-BE"/>
        </w:rPr>
        <w:t xml:space="preserve">. </w:t>
      </w:r>
      <w:r w:rsidRPr="00214874">
        <w:rPr>
          <w:rFonts w:ascii="Arial" w:hAnsi="Arial"/>
          <w:u w:val="none"/>
          <w:lang w:val="en-US"/>
        </w:rPr>
        <w:t xml:space="preserve">Pour </w:t>
      </w:r>
      <w:proofErr w:type="spellStart"/>
      <w:r w:rsidRPr="00214874">
        <w:rPr>
          <w:rFonts w:ascii="Arial" w:hAnsi="Arial"/>
          <w:u w:val="none"/>
          <w:lang w:val="en-US"/>
        </w:rPr>
        <w:t>diamètre</w:t>
      </w:r>
      <w:proofErr w:type="spellEnd"/>
      <w:r w:rsidRPr="00214874">
        <w:rPr>
          <w:rFonts w:ascii="Arial" w:hAnsi="Arial"/>
          <w:u w:val="none"/>
          <w:lang w:val="en-US"/>
        </w:rPr>
        <w:t xml:space="preserve"> 135 mm des </w:t>
      </w:r>
      <w:proofErr w:type="spellStart"/>
      <w:r w:rsidRPr="00214874">
        <w:rPr>
          <w:rFonts w:ascii="Arial" w:hAnsi="Arial"/>
          <w:u w:val="none"/>
          <w:lang w:val="en-US"/>
        </w:rPr>
        <w:t>réductions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spéciales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sont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disponibles</w:t>
      </w:r>
      <w:proofErr w:type="spellEnd"/>
      <w:r w:rsidRPr="00214874">
        <w:rPr>
          <w:rFonts w:ascii="Arial" w:hAnsi="Arial"/>
          <w:u w:val="none"/>
          <w:lang w:val="en-US"/>
        </w:rPr>
        <w:t>.</w:t>
      </w:r>
    </w:p>
    <w:p w:rsidR="00FD410F" w:rsidRPr="00D06139" w:rsidRDefault="001A64C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Suivant les directives du fabricant.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tuyaux, les raccords et les accessoires sont du même fabricant</w:t>
      </w:r>
      <w:r w:rsidR="00FD410F" w:rsidRPr="001A64CF">
        <w:rPr>
          <w:lang w:val="fr-BE"/>
        </w:rPr>
        <w:t>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1A64CF">
        <w:rPr>
          <w:rFonts w:ascii="Arial" w:hAnsi="Arial"/>
          <w:b/>
        </w:rPr>
        <w:t>on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 système d’évacuation satisfait aux exigences de l’UBatc et dispose d’un agrément</w:t>
      </w:r>
    </w:p>
    <w:p w:rsidR="008A5169" w:rsidRPr="00214874" w:rsidRDefault="001A64CF" w:rsidP="001A64CF">
      <w:pPr>
        <w:pStyle w:val="Bulleted2"/>
        <w:numPr>
          <w:ilvl w:val="0"/>
          <w:numId w:val="0"/>
        </w:numPr>
        <w:rPr>
          <w:lang w:val="en-US"/>
        </w:rPr>
      </w:pPr>
      <w:r w:rsidRPr="00214874">
        <w:rPr>
          <w:lang w:val="en-US"/>
        </w:rPr>
        <w:t xml:space="preserve">technique avec </w:t>
      </w:r>
      <w:proofErr w:type="spellStart"/>
      <w:r w:rsidRPr="00214874">
        <w:rPr>
          <w:lang w:val="en-US"/>
        </w:rPr>
        <w:t>certificat</w:t>
      </w:r>
      <w:proofErr w:type="spellEnd"/>
      <w:r w:rsidRPr="00214874">
        <w:rPr>
          <w:lang w:val="en-US"/>
        </w:rPr>
        <w:t xml:space="preserve"> (ATG).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</w:p>
    <w:p w:rsidR="00214874" w:rsidRPr="00B16421" w:rsidRDefault="00214874" w:rsidP="0021487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1" w:name="_Hlk61446095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1"/>
      <w:r w:rsidRPr="00B16421">
        <w:rPr>
          <w:lang w:val="en-US"/>
        </w:rPr>
        <w:t>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  <w:bookmarkStart w:id="2" w:name="_GoBack"/>
      <w:bookmarkEnd w:id="2"/>
    </w:p>
    <w:sectPr w:rsidR="00214874" w:rsidRPr="0021487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9" w:rsidRDefault="00276ED9">
      <w:r>
        <w:separator/>
      </w:r>
    </w:p>
  </w:endnote>
  <w:endnote w:type="continuationSeparator" w:id="0">
    <w:p w:rsidR="00276ED9" w:rsidRDefault="002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6E4110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E411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9" w:rsidRDefault="00276ED9">
      <w:r>
        <w:separator/>
      </w:r>
    </w:p>
  </w:footnote>
  <w:footnote w:type="continuationSeparator" w:id="0">
    <w:p w:rsidR="00276ED9" w:rsidRDefault="0027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183D"/>
    <w:rsid w:val="001A195F"/>
    <w:rsid w:val="001A64CF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874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ED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5B88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43B0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110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12F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B51F0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1F85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555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2AF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3640546-C149-4042-9773-19BA0A009A7B}"/>
</file>

<file path=customXml/itemProps2.xml><?xml version="1.0" encoding="utf-8"?>
<ds:datastoreItem xmlns:ds="http://schemas.openxmlformats.org/officeDocument/2006/customXml" ds:itemID="{64ACF151-4BEC-446B-8FAD-460BF16DFCBF}"/>
</file>

<file path=customXml/itemProps3.xml><?xml version="1.0" encoding="utf-8"?>
<ds:datastoreItem xmlns:ds="http://schemas.openxmlformats.org/officeDocument/2006/customXml" ds:itemID="{47625A10-0981-42D5-B770-35F3E13C5B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2020-03-11T15:37:00Z</dcterms:created>
  <dcterms:modified xsi:type="dcterms:W3CDTF">2021-01-13T15:03:00Z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